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B2" w:rsidRPr="00C40CB2" w:rsidRDefault="00C40CB2" w:rsidP="00C40CB2">
      <w:pPr>
        <w:shd w:val="clear" w:color="auto" w:fill="FFFFFF"/>
        <w:spacing w:before="100" w:beforeAutospacing="1" w:after="100" w:afterAutospacing="1" w:line="240" w:lineRule="auto"/>
        <w:outlineLvl w:val="0"/>
        <w:rPr>
          <w:rFonts w:ascii="Arial" w:eastAsia="Times New Roman" w:hAnsi="Arial" w:cs="Arial"/>
          <w:b/>
          <w:bCs/>
          <w:color w:val="000000"/>
          <w:kern w:val="36"/>
          <w:sz w:val="38"/>
          <w:szCs w:val="38"/>
        </w:rPr>
      </w:pPr>
      <w:r w:rsidRPr="00C40CB2">
        <w:rPr>
          <w:rFonts w:ascii="Arial" w:eastAsia="Times New Roman" w:hAnsi="Arial" w:cs="Arial"/>
          <w:b/>
          <w:bCs/>
          <w:color w:val="000000"/>
          <w:kern w:val="36"/>
          <w:sz w:val="38"/>
          <w:szCs w:val="38"/>
        </w:rPr>
        <w:t>Paramecium Coloring</w:t>
      </w:r>
    </w:p>
    <w:p w:rsidR="00C40CB2" w:rsidRPr="001D4564"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 xml:space="preserve">Paramecium are unicellular protozoans classified in the phylum </w:t>
      </w:r>
      <w:proofErr w:type="spellStart"/>
      <w:r w:rsidRPr="001D4564">
        <w:rPr>
          <w:rFonts w:ascii="Arial" w:eastAsia="Times New Roman" w:hAnsi="Arial" w:cs="Arial"/>
          <w:color w:val="000000"/>
          <w:sz w:val="28"/>
          <w:szCs w:val="24"/>
        </w:rPr>
        <w:t>Ciliophora</w:t>
      </w:r>
      <w:proofErr w:type="spellEnd"/>
      <w:r w:rsidRPr="001D4564">
        <w:rPr>
          <w:rFonts w:ascii="Arial" w:eastAsia="Times New Roman" w:hAnsi="Arial" w:cs="Arial"/>
          <w:color w:val="000000"/>
          <w:sz w:val="28"/>
          <w:szCs w:val="24"/>
        </w:rPr>
        <w:t xml:space="preserve"> (pronounced sill-</w:t>
      </w:r>
      <w:proofErr w:type="spellStart"/>
      <w:r w:rsidRPr="001D4564">
        <w:rPr>
          <w:rFonts w:ascii="Arial" w:eastAsia="Times New Roman" w:hAnsi="Arial" w:cs="Arial"/>
          <w:color w:val="000000"/>
          <w:sz w:val="28"/>
          <w:szCs w:val="24"/>
        </w:rPr>
        <w:t>ee</w:t>
      </w:r>
      <w:proofErr w:type="spellEnd"/>
      <w:r w:rsidRPr="001D4564">
        <w:rPr>
          <w:rFonts w:ascii="Arial" w:eastAsia="Times New Roman" w:hAnsi="Arial" w:cs="Arial"/>
          <w:color w:val="000000"/>
          <w:sz w:val="28"/>
          <w:szCs w:val="24"/>
        </w:rPr>
        <w:t xml:space="preserve">-uh-FORE-uh), and the Kingdom Protista. They live in quiet or stagnant ponds and are an essential part of the food chain. They feed on algae and other microorganisms, and other small organisms eat them. All members of the Phylum </w:t>
      </w:r>
      <w:proofErr w:type="spellStart"/>
      <w:r w:rsidRPr="001D4564">
        <w:rPr>
          <w:rFonts w:ascii="Arial" w:eastAsia="Times New Roman" w:hAnsi="Arial" w:cs="Arial"/>
          <w:color w:val="000000"/>
          <w:sz w:val="28"/>
          <w:szCs w:val="24"/>
        </w:rPr>
        <w:t>Ciliophora</w:t>
      </w:r>
      <w:proofErr w:type="spellEnd"/>
      <w:r w:rsidRPr="001D4564">
        <w:rPr>
          <w:rFonts w:ascii="Arial" w:eastAsia="Times New Roman" w:hAnsi="Arial" w:cs="Arial"/>
          <w:color w:val="000000"/>
          <w:sz w:val="28"/>
          <w:szCs w:val="24"/>
        </w:rPr>
        <w:t xml:space="preserve"> move by tiny hair-like projections called cilia. </w:t>
      </w:r>
      <w:r w:rsidRPr="001D4564">
        <w:rPr>
          <w:rFonts w:ascii="Arial" w:eastAsia="Times New Roman" w:hAnsi="Arial" w:cs="Arial"/>
          <w:b/>
          <w:bCs/>
          <w:color w:val="000000"/>
          <w:sz w:val="28"/>
          <w:szCs w:val="24"/>
        </w:rPr>
        <w:t xml:space="preserve">Color all cilia </w:t>
      </w:r>
      <w:proofErr w:type="spellStart"/>
      <w:r w:rsidRPr="001D4564">
        <w:rPr>
          <w:rFonts w:ascii="Arial" w:eastAsia="Times New Roman" w:hAnsi="Arial" w:cs="Arial"/>
          <w:b/>
          <w:bCs/>
          <w:color w:val="000000"/>
          <w:sz w:val="28"/>
          <w:szCs w:val="24"/>
        </w:rPr>
        <w:t>black</w:t>
      </w:r>
      <w:r w:rsidRPr="001D4564">
        <w:rPr>
          <w:rFonts w:ascii="Arial" w:eastAsia="Times New Roman" w:hAnsi="Arial" w:cs="Arial"/>
          <w:color w:val="000000"/>
          <w:sz w:val="28"/>
          <w:szCs w:val="24"/>
        </w:rPr>
        <w:t>.The</w:t>
      </w:r>
      <w:proofErr w:type="spellEnd"/>
      <w:r w:rsidRPr="001D4564">
        <w:rPr>
          <w:rFonts w:ascii="Arial" w:eastAsia="Times New Roman" w:hAnsi="Arial" w:cs="Arial"/>
          <w:color w:val="000000"/>
          <w:sz w:val="28"/>
          <w:szCs w:val="24"/>
        </w:rPr>
        <w:t xml:space="preserve"> paramecium cannot change its shape like the ameba because it has a thick outer membrane called the pellicle. The pellicle surrounds the cell membrane. </w:t>
      </w:r>
      <w:r w:rsidRPr="001D4564">
        <w:rPr>
          <w:rFonts w:ascii="Arial" w:eastAsia="Times New Roman" w:hAnsi="Arial" w:cs="Arial"/>
          <w:b/>
          <w:bCs/>
          <w:color w:val="000000"/>
          <w:sz w:val="28"/>
          <w:szCs w:val="24"/>
        </w:rPr>
        <w:t>Color the pellicle light blue</w:t>
      </w:r>
      <w:r w:rsidRPr="001D4564">
        <w:rPr>
          <w:rFonts w:ascii="Arial" w:eastAsia="Times New Roman" w:hAnsi="Arial" w:cs="Arial"/>
          <w:color w:val="000000"/>
          <w:sz w:val="28"/>
          <w:szCs w:val="24"/>
        </w:rPr>
        <w:t>.</w:t>
      </w:r>
    </w:p>
    <w:p w:rsidR="00C40CB2" w:rsidRPr="001D4564"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There are two types of nuclei (plural of nucleus). The large nucleus is called the macronucleus which controls cell activities such as respiration, protein synthesis and digestion. </w:t>
      </w:r>
      <w:r w:rsidRPr="001D4564">
        <w:rPr>
          <w:rFonts w:ascii="Arial" w:eastAsia="Times New Roman" w:hAnsi="Arial" w:cs="Arial"/>
          <w:b/>
          <w:bCs/>
          <w:color w:val="000000"/>
          <w:sz w:val="28"/>
          <w:szCs w:val="24"/>
        </w:rPr>
        <w:t>Color the macronucleus red</w:t>
      </w:r>
      <w:r w:rsidRPr="001D4564">
        <w:rPr>
          <w:rFonts w:ascii="Arial" w:eastAsia="Times New Roman" w:hAnsi="Arial" w:cs="Arial"/>
          <w:color w:val="000000"/>
          <w:sz w:val="28"/>
          <w:szCs w:val="24"/>
        </w:rPr>
        <w:t>. The much smaller micronucleus is used only during reproduction, </w:t>
      </w:r>
      <w:r w:rsidRPr="001D4564">
        <w:rPr>
          <w:rFonts w:ascii="Arial" w:eastAsia="Times New Roman" w:hAnsi="Arial" w:cs="Arial"/>
          <w:b/>
          <w:bCs/>
          <w:color w:val="000000"/>
          <w:sz w:val="28"/>
          <w:szCs w:val="24"/>
        </w:rPr>
        <w:t>color the micronucleus pink</w:t>
      </w:r>
      <w:r w:rsidRPr="001D4564">
        <w:rPr>
          <w:rFonts w:ascii="Arial" w:eastAsia="Times New Roman" w:hAnsi="Arial" w:cs="Arial"/>
          <w:color w:val="000000"/>
          <w:sz w:val="28"/>
          <w:szCs w:val="24"/>
        </w:rPr>
        <w:t>. Reproduction in paramecium involves the exchanging of DNA within the micronucleus. In order to do this, two paramecium lie side by side and join at the mouth pore. This process is called conjugation and is a method of sexual reproduction in other microorganisms.</w:t>
      </w:r>
    </w:p>
    <w:p w:rsidR="00C40CB2" w:rsidRPr="001D4564"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Contractile vacuoles are used in animal cells to remove the excess water. The contractile vacuole is shaped like a star - color the contractile vacuole dark green.</w:t>
      </w:r>
    </w:p>
    <w:p w:rsidR="00C40CB2" w:rsidRPr="001D4564"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Paramecium are heterotrophs, meaning they must consume food for their energy. Food enters the paramecium through the </w:t>
      </w:r>
      <w:r w:rsidRPr="001D4564">
        <w:rPr>
          <w:rFonts w:ascii="Arial" w:eastAsia="Times New Roman" w:hAnsi="Arial" w:cs="Arial"/>
          <w:b/>
          <w:bCs/>
          <w:color w:val="000000"/>
          <w:sz w:val="28"/>
          <w:szCs w:val="24"/>
        </w:rPr>
        <w:t>mouth pore (color orange</w:t>
      </w:r>
      <w:proofErr w:type="gramStart"/>
      <w:r w:rsidRPr="001D4564">
        <w:rPr>
          <w:rFonts w:ascii="Arial" w:eastAsia="Times New Roman" w:hAnsi="Arial" w:cs="Arial"/>
          <w:b/>
          <w:bCs/>
          <w:color w:val="000000"/>
          <w:sz w:val="28"/>
          <w:szCs w:val="24"/>
        </w:rPr>
        <w:t>)</w:t>
      </w:r>
      <w:r w:rsidRPr="001D4564">
        <w:rPr>
          <w:rFonts w:ascii="Arial" w:eastAsia="Times New Roman" w:hAnsi="Arial" w:cs="Arial"/>
          <w:color w:val="000000"/>
          <w:sz w:val="28"/>
          <w:szCs w:val="24"/>
        </w:rPr>
        <w:t>and</w:t>
      </w:r>
      <w:proofErr w:type="gramEnd"/>
      <w:r w:rsidRPr="001D4564">
        <w:rPr>
          <w:rFonts w:ascii="Arial" w:eastAsia="Times New Roman" w:hAnsi="Arial" w:cs="Arial"/>
          <w:color w:val="000000"/>
          <w:sz w:val="28"/>
          <w:szCs w:val="24"/>
        </w:rPr>
        <w:t xml:space="preserve"> goes to the </w:t>
      </w:r>
      <w:r w:rsidRPr="001D4564">
        <w:rPr>
          <w:rFonts w:ascii="Arial" w:eastAsia="Times New Roman" w:hAnsi="Arial" w:cs="Arial"/>
          <w:b/>
          <w:bCs/>
          <w:color w:val="000000"/>
          <w:sz w:val="28"/>
          <w:szCs w:val="24"/>
        </w:rPr>
        <w:t>gullet (color dark blue)</w:t>
      </w:r>
      <w:r w:rsidRPr="001D4564">
        <w:rPr>
          <w:rFonts w:ascii="Arial" w:eastAsia="Times New Roman" w:hAnsi="Arial" w:cs="Arial"/>
          <w:color w:val="000000"/>
          <w:sz w:val="28"/>
          <w:szCs w:val="24"/>
        </w:rPr>
        <w:t>. The area of the paramecium appears pinched inward and is called the oral groove, cilia sweep food into this area. At the end of the gullet, food vacuoles are formed. Food vacuoles then remain in the cytoplasm until the food is digested. </w:t>
      </w:r>
      <w:r w:rsidRPr="001D4564">
        <w:rPr>
          <w:rFonts w:ascii="Arial" w:eastAsia="Times New Roman" w:hAnsi="Arial" w:cs="Arial"/>
          <w:b/>
          <w:bCs/>
          <w:color w:val="000000"/>
          <w:sz w:val="28"/>
          <w:szCs w:val="24"/>
        </w:rPr>
        <w:t>Color all food vacuoles light brown</w:t>
      </w:r>
      <w:r w:rsidRPr="001D4564">
        <w:rPr>
          <w:rFonts w:ascii="Arial" w:eastAsia="Times New Roman" w:hAnsi="Arial" w:cs="Arial"/>
          <w:color w:val="000000"/>
          <w:sz w:val="28"/>
          <w:szCs w:val="24"/>
        </w:rPr>
        <w:t>. Undigested food particles are eliminated through the </w:t>
      </w:r>
      <w:r w:rsidRPr="001D4564">
        <w:rPr>
          <w:rFonts w:ascii="Arial" w:eastAsia="Times New Roman" w:hAnsi="Arial" w:cs="Arial"/>
          <w:b/>
          <w:bCs/>
          <w:color w:val="000000"/>
          <w:sz w:val="28"/>
          <w:szCs w:val="24"/>
        </w:rPr>
        <w:t>anal pore (color dark brown)</w:t>
      </w:r>
      <w:r w:rsidRPr="001D4564">
        <w:rPr>
          <w:rFonts w:ascii="Arial" w:eastAsia="Times New Roman" w:hAnsi="Arial" w:cs="Arial"/>
          <w:color w:val="000000"/>
          <w:sz w:val="28"/>
          <w:szCs w:val="24"/>
        </w:rPr>
        <w:t>.</w:t>
      </w:r>
    </w:p>
    <w:p w:rsidR="00C40CB2" w:rsidRPr="001D4564"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 xml:space="preserve">Paramecium can respond to temperature, food, oxygen and toxins and have a very simple defense mechanism. Just inside the pellicle are threadlike organelles called </w:t>
      </w:r>
      <w:proofErr w:type="spellStart"/>
      <w:r w:rsidRPr="001D4564">
        <w:rPr>
          <w:rFonts w:ascii="Arial" w:eastAsia="Times New Roman" w:hAnsi="Arial" w:cs="Arial"/>
          <w:color w:val="000000"/>
          <w:sz w:val="28"/>
          <w:szCs w:val="24"/>
        </w:rPr>
        <w:t>trichocysts</w:t>
      </w:r>
      <w:proofErr w:type="spellEnd"/>
      <w:r w:rsidRPr="001D4564">
        <w:rPr>
          <w:rFonts w:ascii="Arial" w:eastAsia="Times New Roman" w:hAnsi="Arial" w:cs="Arial"/>
          <w:color w:val="000000"/>
          <w:sz w:val="28"/>
          <w:szCs w:val="24"/>
        </w:rPr>
        <w:t>. The paramecium can shoot tiny threads out of the cell to entangle a predator or to make themselves appear bigger. </w:t>
      </w:r>
      <w:r w:rsidRPr="001D4564">
        <w:rPr>
          <w:rFonts w:ascii="Arial" w:eastAsia="Times New Roman" w:hAnsi="Arial" w:cs="Arial"/>
          <w:b/>
          <w:bCs/>
          <w:color w:val="000000"/>
          <w:sz w:val="28"/>
          <w:szCs w:val="24"/>
        </w:rPr>
        <w:t xml:space="preserve">Color the </w:t>
      </w:r>
      <w:proofErr w:type="spellStart"/>
      <w:r w:rsidRPr="001D4564">
        <w:rPr>
          <w:rFonts w:ascii="Arial" w:eastAsia="Times New Roman" w:hAnsi="Arial" w:cs="Arial"/>
          <w:b/>
          <w:bCs/>
          <w:color w:val="000000"/>
          <w:sz w:val="28"/>
          <w:szCs w:val="24"/>
        </w:rPr>
        <w:t>trichocysts</w:t>
      </w:r>
      <w:proofErr w:type="spellEnd"/>
      <w:r w:rsidRPr="001D4564">
        <w:rPr>
          <w:rFonts w:ascii="Arial" w:eastAsia="Times New Roman" w:hAnsi="Arial" w:cs="Arial"/>
          <w:b/>
          <w:bCs/>
          <w:color w:val="000000"/>
          <w:sz w:val="28"/>
          <w:szCs w:val="24"/>
        </w:rPr>
        <w:t xml:space="preserve"> purple</w:t>
      </w:r>
      <w:r w:rsidRPr="001D4564">
        <w:rPr>
          <w:rFonts w:ascii="Arial" w:eastAsia="Times New Roman" w:hAnsi="Arial" w:cs="Arial"/>
          <w:color w:val="000000"/>
          <w:sz w:val="28"/>
          <w:szCs w:val="24"/>
        </w:rPr>
        <w:t>. Paramecium are also known to exhibit avoidance behavior. This is where the paramecium will move away from a negative or unpleasant stimulus.</w:t>
      </w:r>
    </w:p>
    <w:p w:rsidR="00C40CB2" w:rsidRDefault="00C40CB2" w:rsidP="00C40CB2">
      <w:pPr>
        <w:shd w:val="clear" w:color="auto" w:fill="FFFFFF"/>
        <w:spacing w:before="100" w:beforeAutospacing="1" w:after="100" w:afterAutospacing="1" w:line="240" w:lineRule="auto"/>
        <w:rPr>
          <w:rFonts w:ascii="Arial" w:eastAsia="Times New Roman" w:hAnsi="Arial" w:cs="Arial"/>
          <w:color w:val="000000"/>
          <w:sz w:val="28"/>
          <w:szCs w:val="24"/>
        </w:rPr>
      </w:pPr>
      <w:r w:rsidRPr="001D4564">
        <w:rPr>
          <w:rFonts w:ascii="Arial" w:eastAsia="Times New Roman" w:hAnsi="Arial" w:cs="Arial"/>
          <w:color w:val="000000"/>
          <w:sz w:val="28"/>
          <w:szCs w:val="24"/>
        </w:rPr>
        <w:t>There are 2 kinds of cytoplasm in the paramecium. The cytoplasm around the edges is clear and is called ectoplasm. </w:t>
      </w:r>
      <w:r w:rsidRPr="001D4564">
        <w:rPr>
          <w:rFonts w:ascii="Arial" w:eastAsia="Times New Roman" w:hAnsi="Arial" w:cs="Arial"/>
          <w:b/>
          <w:bCs/>
          <w:color w:val="000000"/>
          <w:sz w:val="28"/>
          <w:szCs w:val="24"/>
        </w:rPr>
        <w:t>Leave the ectoplasm clear</w:t>
      </w:r>
      <w:r w:rsidRPr="001D4564">
        <w:rPr>
          <w:rFonts w:ascii="Arial" w:eastAsia="Times New Roman" w:hAnsi="Arial" w:cs="Arial"/>
          <w:color w:val="000000"/>
          <w:sz w:val="28"/>
          <w:szCs w:val="24"/>
        </w:rPr>
        <w:t xml:space="preserve">. The rest of the cytoplasm is </w:t>
      </w:r>
      <w:proofErr w:type="gramStart"/>
      <w:r w:rsidRPr="001D4564">
        <w:rPr>
          <w:rFonts w:ascii="Arial" w:eastAsia="Times New Roman" w:hAnsi="Arial" w:cs="Arial"/>
          <w:color w:val="000000"/>
          <w:sz w:val="28"/>
          <w:szCs w:val="24"/>
        </w:rPr>
        <w:t xml:space="preserve">more </w:t>
      </w:r>
      <w:proofErr w:type="spellStart"/>
      <w:r w:rsidRPr="001D4564">
        <w:rPr>
          <w:rFonts w:ascii="Arial" w:eastAsia="Times New Roman" w:hAnsi="Arial" w:cs="Arial"/>
          <w:color w:val="000000"/>
          <w:sz w:val="28"/>
          <w:szCs w:val="24"/>
        </w:rPr>
        <w:t>more</w:t>
      </w:r>
      <w:proofErr w:type="spellEnd"/>
      <w:proofErr w:type="gramEnd"/>
      <w:r w:rsidRPr="001D4564">
        <w:rPr>
          <w:rFonts w:ascii="Arial" w:eastAsia="Times New Roman" w:hAnsi="Arial" w:cs="Arial"/>
          <w:color w:val="000000"/>
          <w:sz w:val="28"/>
          <w:szCs w:val="24"/>
        </w:rPr>
        <w:t xml:space="preserve"> dense and appears darker. This is called the endoplasm. Remember that the word "</w:t>
      </w:r>
      <w:proofErr w:type="spellStart"/>
      <w:r w:rsidRPr="001D4564">
        <w:rPr>
          <w:rFonts w:ascii="Arial" w:eastAsia="Times New Roman" w:hAnsi="Arial" w:cs="Arial"/>
          <w:color w:val="000000"/>
          <w:sz w:val="28"/>
          <w:szCs w:val="24"/>
        </w:rPr>
        <w:t>ecto</w:t>
      </w:r>
      <w:proofErr w:type="spellEnd"/>
      <w:r w:rsidRPr="001D4564">
        <w:rPr>
          <w:rFonts w:ascii="Arial" w:eastAsia="Times New Roman" w:hAnsi="Arial" w:cs="Arial"/>
          <w:color w:val="000000"/>
          <w:sz w:val="28"/>
          <w:szCs w:val="24"/>
        </w:rPr>
        <w:t>" means outside, and the word "</w:t>
      </w:r>
      <w:proofErr w:type="spellStart"/>
      <w:r w:rsidRPr="001D4564">
        <w:rPr>
          <w:rFonts w:ascii="Arial" w:eastAsia="Times New Roman" w:hAnsi="Arial" w:cs="Arial"/>
          <w:color w:val="000000"/>
          <w:sz w:val="28"/>
          <w:szCs w:val="24"/>
        </w:rPr>
        <w:t>endo</w:t>
      </w:r>
      <w:proofErr w:type="spellEnd"/>
      <w:r w:rsidRPr="001D4564">
        <w:rPr>
          <w:rFonts w:ascii="Arial" w:eastAsia="Times New Roman" w:hAnsi="Arial" w:cs="Arial"/>
          <w:color w:val="000000"/>
          <w:sz w:val="28"/>
          <w:szCs w:val="24"/>
        </w:rPr>
        <w:t>" means inside. </w:t>
      </w:r>
      <w:r w:rsidRPr="001D4564">
        <w:rPr>
          <w:rFonts w:ascii="Arial" w:eastAsia="Times New Roman" w:hAnsi="Arial" w:cs="Arial"/>
          <w:b/>
          <w:bCs/>
          <w:color w:val="000000"/>
          <w:sz w:val="28"/>
          <w:szCs w:val="24"/>
        </w:rPr>
        <w:t>Color the endoplasm yellow</w:t>
      </w:r>
      <w:r w:rsidRPr="001D4564">
        <w:rPr>
          <w:rFonts w:ascii="Arial" w:eastAsia="Times New Roman" w:hAnsi="Arial" w:cs="Arial"/>
          <w:color w:val="000000"/>
          <w:sz w:val="28"/>
          <w:szCs w:val="24"/>
        </w:rPr>
        <w:t>.</w:t>
      </w:r>
    </w:p>
    <w:p w:rsidR="001D4564" w:rsidRPr="001D4564" w:rsidRDefault="001D4564" w:rsidP="00C40CB2">
      <w:pPr>
        <w:shd w:val="clear" w:color="auto" w:fill="FFFFFF"/>
        <w:spacing w:before="100" w:beforeAutospacing="1" w:after="100" w:afterAutospacing="1" w:line="240" w:lineRule="auto"/>
        <w:rPr>
          <w:rFonts w:ascii="Arial" w:eastAsia="Times New Roman" w:hAnsi="Arial" w:cs="Arial"/>
          <w:color w:val="000000"/>
          <w:sz w:val="28"/>
          <w:szCs w:val="24"/>
        </w:rPr>
      </w:pPr>
    </w:p>
    <w:p w:rsidR="00C40CB2" w:rsidRPr="00C40CB2" w:rsidRDefault="00C40CB2" w:rsidP="00C40CB2">
      <w:pPr>
        <w:shd w:val="clear" w:color="auto" w:fill="FFFFFF"/>
        <w:spacing w:before="100" w:beforeAutospacing="1" w:after="100" w:afterAutospacing="1" w:line="396" w:lineRule="atLeast"/>
        <w:rPr>
          <w:rFonts w:ascii="Arial" w:eastAsia="Times New Roman" w:hAnsi="Arial" w:cs="Arial"/>
          <w:color w:val="000000"/>
          <w:sz w:val="26"/>
          <w:szCs w:val="26"/>
        </w:rPr>
      </w:pPr>
      <w:r w:rsidRPr="00C40CB2">
        <w:rPr>
          <w:rFonts w:ascii="Arial" w:eastAsia="Times New Roman" w:hAnsi="Arial" w:cs="Arial"/>
          <w:b/>
          <w:bCs/>
          <w:color w:val="000000"/>
          <w:sz w:val="26"/>
          <w:szCs w:val="26"/>
        </w:rPr>
        <w:lastRenderedPageBreak/>
        <w:t>Questions:</w:t>
      </w: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 xml:space="preserve">1. </w:t>
      </w:r>
      <w:proofErr w:type="gramStart"/>
      <w:r w:rsidRPr="001D4564">
        <w:rPr>
          <w:rFonts w:ascii="Arial" w:eastAsia="Times New Roman" w:hAnsi="Arial" w:cs="Arial"/>
          <w:color w:val="000000"/>
          <w:sz w:val="24"/>
          <w:szCs w:val="26"/>
        </w:rPr>
        <w:t>Is</w:t>
      </w:r>
      <w:proofErr w:type="gramEnd"/>
      <w:r w:rsidRPr="001D4564">
        <w:rPr>
          <w:rFonts w:ascii="Arial" w:eastAsia="Times New Roman" w:hAnsi="Arial" w:cs="Arial"/>
          <w:color w:val="000000"/>
          <w:sz w:val="24"/>
          <w:szCs w:val="26"/>
        </w:rPr>
        <w:t xml:space="preserve"> the paramecium a unicellular or multicellular organism?</w:t>
      </w:r>
    </w:p>
    <w:p w:rsid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2. To what Phylum and Kingdom do paramecium belong?</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3. Define heterotroph.</w:t>
      </w:r>
    </w:p>
    <w:p w:rsid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4. What do paramecium eat?</w:t>
      </w:r>
    </w:p>
    <w:p w:rsid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 xml:space="preserve">5. How do all members of the Phylum </w:t>
      </w:r>
      <w:proofErr w:type="spellStart"/>
      <w:r w:rsidRPr="001D4564">
        <w:rPr>
          <w:rFonts w:ascii="Arial" w:eastAsia="Times New Roman" w:hAnsi="Arial" w:cs="Arial"/>
          <w:color w:val="000000"/>
          <w:sz w:val="24"/>
          <w:szCs w:val="26"/>
        </w:rPr>
        <w:t>Ciliophora</w:t>
      </w:r>
      <w:proofErr w:type="spellEnd"/>
      <w:r w:rsidRPr="001D4564">
        <w:rPr>
          <w:rFonts w:ascii="Arial" w:eastAsia="Times New Roman" w:hAnsi="Arial" w:cs="Arial"/>
          <w:color w:val="000000"/>
          <w:sz w:val="24"/>
          <w:szCs w:val="26"/>
        </w:rPr>
        <w:t xml:space="preserve"> move?</w:t>
      </w:r>
    </w:p>
    <w:p w:rsid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6. Why can't the paramecium change shape like the ameba?</w:t>
      </w:r>
    </w:p>
    <w:p w:rsid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7. What do the macronucleus and micronucleus do?</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1D4564"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8. Define conjugation.</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9. What is the function of the contractile vacuole?</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10. What is the oral groove?</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11. Wastes exit the paramecium through what structure?</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 xml:space="preserve">12. What is the function of the </w:t>
      </w:r>
      <w:proofErr w:type="spellStart"/>
      <w:r w:rsidRPr="001D4564">
        <w:rPr>
          <w:rFonts w:ascii="Arial" w:eastAsia="Times New Roman" w:hAnsi="Arial" w:cs="Arial"/>
          <w:color w:val="000000"/>
          <w:sz w:val="24"/>
          <w:szCs w:val="26"/>
        </w:rPr>
        <w:t>trichocysts</w:t>
      </w:r>
      <w:proofErr w:type="spellEnd"/>
      <w:r w:rsidRPr="001D4564">
        <w:rPr>
          <w:rFonts w:ascii="Arial" w:eastAsia="Times New Roman" w:hAnsi="Arial" w:cs="Arial"/>
          <w:color w:val="000000"/>
          <w:sz w:val="24"/>
          <w:szCs w:val="26"/>
        </w:rPr>
        <w:t>?</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13. Compare the endoplasm to the ectoplasm.</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14. Define avoidance behavior.</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p>
    <w:p w:rsidR="00C40CB2" w:rsidRDefault="00C40CB2" w:rsidP="001D4564">
      <w:pPr>
        <w:shd w:val="clear" w:color="auto" w:fill="FFFFFF"/>
        <w:spacing w:after="0" w:line="396" w:lineRule="atLeast"/>
        <w:rPr>
          <w:rFonts w:ascii="Arial" w:eastAsia="Times New Roman" w:hAnsi="Arial" w:cs="Arial"/>
          <w:color w:val="000000"/>
          <w:sz w:val="24"/>
          <w:szCs w:val="26"/>
        </w:rPr>
      </w:pPr>
      <w:r w:rsidRPr="001D4564">
        <w:rPr>
          <w:rFonts w:ascii="Arial" w:eastAsia="Times New Roman" w:hAnsi="Arial" w:cs="Arial"/>
          <w:color w:val="000000"/>
          <w:sz w:val="24"/>
          <w:szCs w:val="26"/>
        </w:rPr>
        <w:t>15. Where do paramecium live?</w:t>
      </w:r>
    </w:p>
    <w:p w:rsidR="001D4564" w:rsidRPr="001D4564" w:rsidRDefault="001D4564" w:rsidP="001D4564">
      <w:pPr>
        <w:shd w:val="clear" w:color="auto" w:fill="FFFFFF"/>
        <w:spacing w:after="0" w:line="396" w:lineRule="atLeast"/>
        <w:rPr>
          <w:rFonts w:ascii="Arial" w:eastAsia="Times New Roman" w:hAnsi="Arial" w:cs="Arial"/>
          <w:color w:val="000000"/>
          <w:sz w:val="24"/>
          <w:szCs w:val="26"/>
        </w:rPr>
      </w:pPr>
      <w:bookmarkStart w:id="0" w:name="_GoBack"/>
      <w:bookmarkEnd w:id="0"/>
      <w:r>
        <w:rPr>
          <w:rFonts w:ascii="Arial" w:eastAsia="Times New Roman" w:hAnsi="Arial" w:cs="Arial"/>
          <w:color w:val="000000"/>
          <w:sz w:val="24"/>
          <w:szCs w:val="26"/>
        </w:rPr>
        <w:lastRenderedPageBreak/>
        <w:t>KEY</w:t>
      </w:r>
    </w:p>
    <w:p w:rsidR="00C40CB2" w:rsidRPr="001D4564" w:rsidRDefault="00C40CB2" w:rsidP="001D4564">
      <w:pPr>
        <w:shd w:val="clear" w:color="auto" w:fill="FFFFFF"/>
        <w:spacing w:after="0" w:line="240" w:lineRule="atLeast"/>
        <w:rPr>
          <w:rFonts w:ascii="Arial" w:eastAsia="Times New Roman" w:hAnsi="Arial" w:cs="Arial"/>
          <w:color w:val="000000"/>
          <w:sz w:val="26"/>
          <w:szCs w:val="26"/>
        </w:rPr>
      </w:pPr>
      <w:r w:rsidRPr="001D4564">
        <w:rPr>
          <w:rFonts w:ascii="Arial" w:eastAsia="Times New Roman" w:hAnsi="Arial" w:cs="Arial"/>
          <w:color w:val="000000"/>
          <w:sz w:val="24"/>
          <w:szCs w:val="26"/>
        </w:rPr>
        <w:t>1. Cilia </w:t>
      </w:r>
      <w:r w:rsidRPr="001D4564">
        <w:rPr>
          <w:rFonts w:ascii="Arial" w:eastAsia="Times New Roman" w:hAnsi="Arial" w:cs="Arial"/>
          <w:noProof/>
          <w:color w:val="000000"/>
          <w:sz w:val="24"/>
          <w:szCs w:val="26"/>
        </w:rPr>
        <w:drawing>
          <wp:inline distT="0" distB="0" distL="0" distR="0" wp14:anchorId="676812B5" wp14:editId="1EA28FA9">
            <wp:extent cx="133350" cy="11430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2. Pellicle </w:t>
      </w:r>
      <w:r w:rsidRPr="001D4564">
        <w:rPr>
          <w:rFonts w:ascii="Arial" w:eastAsia="Times New Roman" w:hAnsi="Arial" w:cs="Arial"/>
          <w:noProof/>
          <w:color w:val="000000"/>
          <w:sz w:val="24"/>
          <w:szCs w:val="26"/>
        </w:rPr>
        <w:drawing>
          <wp:inline distT="0" distB="0" distL="0" distR="0" wp14:anchorId="5D6DFB11" wp14:editId="5F45AF9D">
            <wp:extent cx="133350" cy="11430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3. Macronucleus </w:t>
      </w:r>
      <w:r w:rsidRPr="001D4564">
        <w:rPr>
          <w:rFonts w:ascii="Arial" w:eastAsia="Times New Roman" w:hAnsi="Arial" w:cs="Arial"/>
          <w:noProof/>
          <w:color w:val="000000"/>
          <w:sz w:val="24"/>
          <w:szCs w:val="26"/>
        </w:rPr>
        <w:drawing>
          <wp:inline distT="0" distB="0" distL="0" distR="0" wp14:anchorId="68900882" wp14:editId="78A345E7">
            <wp:extent cx="133350" cy="11430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br/>
        <w:t>4. Micronucleus </w:t>
      </w:r>
      <w:r w:rsidRPr="001D4564">
        <w:rPr>
          <w:rFonts w:ascii="Arial" w:eastAsia="Times New Roman" w:hAnsi="Arial" w:cs="Arial"/>
          <w:noProof/>
          <w:color w:val="000000"/>
          <w:sz w:val="24"/>
          <w:szCs w:val="26"/>
        </w:rPr>
        <w:drawing>
          <wp:inline distT="0" distB="0" distL="0" distR="0" wp14:anchorId="0499F4E4" wp14:editId="215473C5">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 5. Contractile Vacuole </w:t>
      </w:r>
      <w:r w:rsidRPr="001D4564">
        <w:rPr>
          <w:rFonts w:ascii="Arial" w:eastAsia="Times New Roman" w:hAnsi="Arial" w:cs="Arial"/>
          <w:noProof/>
          <w:color w:val="000000"/>
          <w:sz w:val="24"/>
          <w:szCs w:val="26"/>
        </w:rPr>
        <w:drawing>
          <wp:inline distT="0" distB="0" distL="0" distR="0" wp14:anchorId="44BA3230" wp14:editId="36242A1D">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br/>
        <w:t>6. Mouth Pore </w:t>
      </w:r>
      <w:r w:rsidRPr="001D4564">
        <w:rPr>
          <w:rFonts w:ascii="Arial" w:eastAsia="Times New Roman" w:hAnsi="Arial" w:cs="Arial"/>
          <w:noProof/>
          <w:color w:val="000000"/>
          <w:sz w:val="24"/>
          <w:szCs w:val="26"/>
        </w:rPr>
        <w:drawing>
          <wp:inline distT="0" distB="0" distL="0" distR="0" wp14:anchorId="247069BD" wp14:editId="07952AEA">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7. Gullet </w:t>
      </w:r>
      <w:r w:rsidRPr="001D4564">
        <w:rPr>
          <w:rFonts w:ascii="Arial" w:eastAsia="Times New Roman" w:hAnsi="Arial" w:cs="Arial"/>
          <w:noProof/>
          <w:color w:val="000000"/>
          <w:sz w:val="24"/>
          <w:szCs w:val="26"/>
        </w:rPr>
        <w:drawing>
          <wp:inline distT="0" distB="0" distL="0" distR="0" wp14:anchorId="009C0FC7" wp14:editId="7E1604AE">
            <wp:extent cx="133350" cy="11430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8. Food Vacuole </w:t>
      </w:r>
      <w:r w:rsidRPr="001D4564">
        <w:rPr>
          <w:rFonts w:ascii="Arial" w:eastAsia="Times New Roman" w:hAnsi="Arial" w:cs="Arial"/>
          <w:noProof/>
          <w:color w:val="000000"/>
          <w:sz w:val="24"/>
          <w:szCs w:val="26"/>
        </w:rPr>
        <w:drawing>
          <wp:inline distT="0" distB="0" distL="0" distR="0" wp14:anchorId="7CFCD348" wp14:editId="0A425C15">
            <wp:extent cx="133350" cy="11430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br/>
        <w:t>9. Anal Pore </w:t>
      </w:r>
      <w:r w:rsidRPr="001D4564">
        <w:rPr>
          <w:rFonts w:ascii="Arial" w:eastAsia="Times New Roman" w:hAnsi="Arial" w:cs="Arial"/>
          <w:noProof/>
          <w:color w:val="000000"/>
          <w:sz w:val="24"/>
          <w:szCs w:val="26"/>
        </w:rPr>
        <w:drawing>
          <wp:inline distT="0" distB="0" distL="0" distR="0" wp14:anchorId="2A08BCF9" wp14:editId="2C465AE0">
            <wp:extent cx="133350" cy="11430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 xml:space="preserve">10. </w:t>
      </w:r>
      <w:proofErr w:type="spellStart"/>
      <w:r w:rsidRPr="001D4564">
        <w:rPr>
          <w:rFonts w:ascii="Arial" w:eastAsia="Times New Roman" w:hAnsi="Arial" w:cs="Arial"/>
          <w:color w:val="000000"/>
          <w:sz w:val="24"/>
          <w:szCs w:val="26"/>
        </w:rPr>
        <w:t>Trichocysts</w:t>
      </w:r>
      <w:proofErr w:type="spellEnd"/>
      <w:r w:rsidRPr="001D4564">
        <w:rPr>
          <w:rFonts w:ascii="Arial" w:eastAsia="Times New Roman" w:hAnsi="Arial" w:cs="Arial"/>
          <w:color w:val="000000"/>
          <w:sz w:val="24"/>
          <w:szCs w:val="26"/>
        </w:rPr>
        <w:t> </w:t>
      </w:r>
      <w:r w:rsidRPr="001D4564">
        <w:rPr>
          <w:rFonts w:ascii="Arial" w:eastAsia="Times New Roman" w:hAnsi="Arial" w:cs="Arial"/>
          <w:noProof/>
          <w:color w:val="000000"/>
          <w:sz w:val="24"/>
          <w:szCs w:val="26"/>
        </w:rPr>
        <w:drawing>
          <wp:inline distT="0" distB="0" distL="0" distR="0" wp14:anchorId="2219029E" wp14:editId="34862690">
            <wp:extent cx="133350" cy="11430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br/>
      </w:r>
      <w:r w:rsidR="001D4564" w:rsidRPr="00C40CB2">
        <w:rPr>
          <w:rFonts w:ascii="Arial" w:eastAsia="Times New Roman" w:hAnsi="Arial" w:cs="Arial"/>
          <w:noProof/>
          <w:color w:val="000000"/>
          <w:sz w:val="27"/>
          <w:szCs w:val="27"/>
        </w:rPr>
        <w:drawing>
          <wp:anchor distT="0" distB="0" distL="0" distR="0" simplePos="0" relativeHeight="251658240" behindDoc="0" locked="0" layoutInCell="1" allowOverlap="0" wp14:anchorId="4AEBA19B" wp14:editId="4CA39D23">
            <wp:simplePos x="0" y="0"/>
            <wp:positionH relativeFrom="column">
              <wp:posOffset>2051685</wp:posOffset>
            </wp:positionH>
            <wp:positionV relativeFrom="line">
              <wp:posOffset>206375</wp:posOffset>
            </wp:positionV>
            <wp:extent cx="3604895" cy="7979410"/>
            <wp:effectExtent l="0" t="0" r="0" b="2540"/>
            <wp:wrapSquare wrapText="bothSides"/>
            <wp:docPr id="13" name="Picture 13" descr="parame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ec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895" cy="797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564">
        <w:rPr>
          <w:rFonts w:ascii="Arial" w:eastAsia="Times New Roman" w:hAnsi="Arial" w:cs="Arial"/>
          <w:color w:val="000000"/>
          <w:sz w:val="24"/>
          <w:szCs w:val="26"/>
        </w:rPr>
        <w:t>11. Ectoplasm </w:t>
      </w:r>
      <w:r w:rsidRPr="001D4564">
        <w:rPr>
          <w:rFonts w:ascii="Arial" w:eastAsia="Times New Roman" w:hAnsi="Arial" w:cs="Arial"/>
          <w:noProof/>
          <w:color w:val="000000"/>
          <w:sz w:val="24"/>
          <w:szCs w:val="26"/>
        </w:rPr>
        <w:drawing>
          <wp:inline distT="0" distB="0" distL="0" distR="0" wp14:anchorId="3655E0DA" wp14:editId="179FDF0B">
            <wp:extent cx="133350" cy="11430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D4564">
        <w:rPr>
          <w:rFonts w:ascii="Arial" w:eastAsia="Times New Roman" w:hAnsi="Arial" w:cs="Arial"/>
          <w:color w:val="000000"/>
          <w:sz w:val="24"/>
          <w:szCs w:val="26"/>
        </w:rPr>
        <w:t>12. Endoplasm </w:t>
      </w:r>
      <w:r w:rsidRPr="00C40CB2">
        <w:rPr>
          <w:rFonts w:ascii="Arial" w:eastAsia="Times New Roman" w:hAnsi="Arial" w:cs="Arial"/>
          <w:noProof/>
          <w:color w:val="000000"/>
          <w:sz w:val="26"/>
          <w:szCs w:val="26"/>
        </w:rPr>
        <w:drawing>
          <wp:inline distT="0" distB="0" distL="0" distR="0">
            <wp:extent cx="133350" cy="11430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sectPr w:rsidR="00C40CB2" w:rsidRPr="001D4564" w:rsidSect="001D4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B2"/>
    <w:rsid w:val="001D4564"/>
    <w:rsid w:val="00C4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27AE-B815-4C75-A36B-E04E9288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0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CB2"/>
  </w:style>
  <w:style w:type="character" w:styleId="Strong">
    <w:name w:val="Strong"/>
    <w:basedOn w:val="DefaultParagraphFont"/>
    <w:uiPriority w:val="22"/>
    <w:qFormat/>
    <w:rsid w:val="00C40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08615">
      <w:bodyDiv w:val="1"/>
      <w:marLeft w:val="0"/>
      <w:marRight w:val="0"/>
      <w:marTop w:val="0"/>
      <w:marBottom w:val="0"/>
      <w:divBdr>
        <w:top w:val="none" w:sz="0" w:space="0" w:color="auto"/>
        <w:left w:val="none" w:sz="0" w:space="0" w:color="auto"/>
        <w:bottom w:val="none" w:sz="0" w:space="0" w:color="auto"/>
        <w:right w:val="none" w:sz="0" w:space="0" w:color="auto"/>
      </w:divBdr>
      <w:divsChild>
        <w:div w:id="1376353478">
          <w:marLeft w:val="0"/>
          <w:marRight w:val="0"/>
          <w:marTop w:val="0"/>
          <w:marBottom w:val="0"/>
          <w:divBdr>
            <w:top w:val="single" w:sz="6" w:space="0" w:color="000000"/>
            <w:left w:val="none" w:sz="0" w:space="0" w:color="auto"/>
            <w:bottom w:val="none" w:sz="0" w:space="0" w:color="auto"/>
            <w:right w:val="none" w:sz="0" w:space="0" w:color="auto"/>
          </w:divBdr>
          <w:divsChild>
            <w:div w:id="1871719689">
              <w:marLeft w:val="30"/>
              <w:marRight w:val="0"/>
              <w:marTop w:val="0"/>
              <w:marBottom w:val="0"/>
              <w:divBdr>
                <w:top w:val="single" w:sz="12" w:space="3" w:color="000000"/>
                <w:left w:val="single" w:sz="12" w:space="3" w:color="000000"/>
                <w:bottom w:val="single" w:sz="12" w:space="3" w:color="000000"/>
                <w:right w:val="single" w:sz="12" w:space="3"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2</cp:revision>
  <dcterms:created xsi:type="dcterms:W3CDTF">2016-05-12T20:00:00Z</dcterms:created>
  <dcterms:modified xsi:type="dcterms:W3CDTF">2016-05-12T23:28:00Z</dcterms:modified>
</cp:coreProperties>
</file>